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AVVISO PUBBLICO PER IL FINANZIAMENTO DI INIZIATIVE E PROGETTI AFFERENTI IL FONDO PER L’INCLUSIONE DELLE PERSONE CON DISABILITÀ DI CUI ALL’ARTICOLO 34, COMMA 1 DEL D. L. 22 MARZO 2021, n. 41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Arial"/>
          <w:color w:val="000000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LINEA C – REALIZZAZIONE O RIQUALIFICAZIONE INFRASTRUTTURE PER ATTIVITA’ LUDICHE per persone con </w:t>
      </w:r>
      <w:proofErr w:type="spellStart"/>
      <w:r>
        <w:rPr>
          <w:rFonts w:eastAsia="Arial"/>
          <w:b/>
          <w:color w:val="000000"/>
        </w:rPr>
        <w:t>disabilita’</w:t>
      </w:r>
      <w:proofErr w:type="spellEnd"/>
      <w:r>
        <w:rPr>
          <w:rFonts w:eastAsia="Arial"/>
          <w:b/>
          <w:color w:val="000000"/>
        </w:rPr>
        <w:t xml:space="preserve"> (prima infanzia-14 anni)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1) - Linea di intervento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[  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] Linea C: </w:t>
      </w:r>
      <w:r>
        <w:rPr>
          <w:rFonts w:ascii="Tahoma" w:eastAsia="Tahoma" w:hAnsi="Tahoma" w:cs="Tahoma"/>
          <w:sz w:val="22"/>
          <w:szCs w:val="22"/>
        </w:rPr>
        <w:t xml:space="preserve">REALIZZAZIONE O </w:t>
      </w:r>
      <w:r>
        <w:rPr>
          <w:rFonts w:eastAsia="Arial"/>
          <w:color w:val="000000"/>
          <w:sz w:val="22"/>
          <w:szCs w:val="22"/>
        </w:rPr>
        <w:t>RIQUALIFICAZIONE DELLE INFRASTRUTTURE PER ATTIVITA’ LUDICHE.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2) - Durata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D1F0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Indicare la durata in mesi (termine massimo progetto - giugno 2026) - la durata decorre dalla data di avvio dell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’attività</w:t>
            </w:r>
          </w:p>
        </w:tc>
      </w:tr>
      <w:tr w:rsidR="00DD1F0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highlight w:val="yellow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3) - Individuazione della struttura oggetto dell’intervento, di proprietà comunale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1442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809"/>
        <w:gridCol w:w="4809"/>
      </w:tblGrid>
      <w:tr w:rsidR="00DD1F02">
        <w:trPr>
          <w:trHeight w:val="294"/>
        </w:trPr>
        <w:tc>
          <w:tcPr>
            <w:tcW w:w="4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Area verde denominata</w:t>
            </w:r>
          </w:p>
        </w:tc>
        <w:tc>
          <w:tcPr>
            <w:tcW w:w="9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D1F02">
        <w:trPr>
          <w:trHeight w:val="420"/>
        </w:trPr>
        <w:tc>
          <w:tcPr>
            <w:tcW w:w="4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Nel centro abitato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di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indicare)</w:t>
            </w:r>
          </w:p>
        </w:tc>
        <w:tc>
          <w:tcPr>
            <w:tcW w:w="9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Comune …………………………………………………………………………………….  Provincia ……………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DD1F02">
        <w:trPr>
          <w:trHeight w:val="420"/>
        </w:trPr>
        <w:tc>
          <w:tcPr>
            <w:tcW w:w="4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INDIRIZZO DELL’IMMOBILE</w:t>
            </w:r>
          </w:p>
        </w:tc>
        <w:tc>
          <w:tcPr>
            <w:tcW w:w="96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Via o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Piazza  …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</w:tr>
      <w:tr w:rsidR="00DD1F02">
        <w:trPr>
          <w:trHeight w:val="420"/>
        </w:trPr>
        <w:tc>
          <w:tcPr>
            <w:tcW w:w="4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Di baricentro geografico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Valori in formato decimale, desumibili direttamente dal servizio internet https://www.googloe.it/maps</w:t>
            </w:r>
          </w:p>
        </w:tc>
        <w:tc>
          <w:tcPr>
            <w:tcW w:w="4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Latitudine (N) =</w:t>
            </w:r>
          </w:p>
        </w:tc>
        <w:tc>
          <w:tcPr>
            <w:tcW w:w="4809" w:type="dxa"/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Longitudine (E) = </w:t>
            </w:r>
          </w:p>
        </w:tc>
      </w:tr>
      <w:tr w:rsidR="00DD1F02">
        <w:trPr>
          <w:trHeight w:val="420"/>
        </w:trPr>
        <w:tc>
          <w:tcPr>
            <w:tcW w:w="144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Popolazione residente desunta da rilevazioni ufficiali ISTAT aggiornate al 2021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</w:t>
            </w:r>
            <w:sdt>
              <w:sdtPr>
                <w:tag w:val="goog_rdk_0"/>
                <w:id w:val="-1748651877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Minore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di 10.000 abitanti                                  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sdt>
              <w:sdtPr>
                <w:tag w:val="goog_rdk_1"/>
                <w:id w:val="-1658147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Maggiore di 30.000 abitanti                       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sdt>
              <w:sdtPr>
                <w:tag w:val="goog_rdk_2"/>
                <w:id w:val="938408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Tra 10.000 e 30.000 abitanti</w:t>
            </w:r>
          </w:p>
        </w:tc>
      </w:tr>
      <w:tr w:rsidR="00DD1F02">
        <w:trPr>
          <w:trHeight w:val="420"/>
        </w:trPr>
        <w:tc>
          <w:tcPr>
            <w:tcW w:w="144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Estensione della superficie verde interessata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sdt>
              <w:sdtPr>
                <w:tag w:val="goog_rdk_3"/>
                <w:id w:val="-15220097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Minore di 2.000 mq                                           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sdt>
              <w:sdtPr>
                <w:tag w:val="goog_rdk_4"/>
                <w:id w:val="14589868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 Maggiore di 10.000 mq                           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sdt>
              <w:sdtPr>
                <w:tag w:val="goog_rdk_5"/>
                <w:id w:val="7164745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⃞</w:t>
                </w:r>
              </w:sdtContent>
            </w:sdt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    Tra 2.000 e 10.000 mq.</w:t>
            </w:r>
          </w:p>
        </w:tc>
      </w:tr>
      <w:tr w:rsidR="00DD1F02">
        <w:trPr>
          <w:trHeight w:val="420"/>
        </w:trPr>
        <w:tc>
          <w:tcPr>
            <w:tcW w:w="1442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Esistenza PEBA comunale approvato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Esistente ed approvato con __________________________</w:t>
            </w: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center" w:pos="7212"/>
          <w:tab w:val="left" w:pos="8220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tabs>
          <w:tab w:val="center" w:pos="7212"/>
          <w:tab w:val="left" w:pos="8220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ahoma" w:eastAsia="Tahoma" w:hAnsi="Tahoma" w:cs="Tahoma"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4) - Descrizione dell’iniziativa/progetto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Esporre sinteticamente: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4.1. Esigenze e bisogni individuati e rilevati a livello della realtà territoriale coinvolta</w:t>
      </w:r>
    </w:p>
    <w:p w:rsidR="00DD1F02" w:rsidRDefault="00DD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993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DD1F02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4.2. Caratteristiche del progetto (vedi griglia di valutazione di cui al paragrafo 9 del Bando)</w:t>
            </w:r>
          </w:p>
        </w:tc>
      </w:tr>
      <w:tr w:rsidR="00DD1F02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Indicare con una x la metodologia dell’intervento proposto.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progettazione in forma associata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con quanti/quali soggetti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lastRenderedPageBreak/>
              <w:t>________________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______________________________________________________________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co-finanziamenti previsti: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(%)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 _________________________________________________________________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assistenza rivolta a minori con disabilità intellettiva, finanche caratte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rizzata da disturbi del comportamento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 ____________________________________________________________________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[_] integrazione dell’intervento con le diverse dimensioni ludiche, estive 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: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______________________________________________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innovatività approccio e pertinenza interventi nel soddisfare gli obbiettivi descritti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e descrivere nel dettaglio nella descrizione delle attività di cui al punto 5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) 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_] 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Interventi</w:t>
            </w:r>
            <w:proofErr w:type="gramEnd"/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di riqualificazione, quali: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1. fornitura ed installazione di giochi inclusivi per persone con disabilità (0-14 anni)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2. segnaletica a servizio di disabili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3. adeguamento di percorsi pedonali alla normativa sulle barriere architettoniche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4. eliminazione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di dislivelli altimetrici lungo i percorsi pedonali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5. eliminazione di ostacoli costituenti barriere architettoniche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6. adeguamenti illuminotecnici della viabilità pedonale *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 xml:space="preserve">       7. altro specificare __________________________________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mo" w:eastAsia="Arimo" w:hAnsi="Arimo" w:cs="Arimo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*tali interventi devono necessariamente risultare funzionali alla completa fruibilità ed efficacia delle forniture di cui al punto 1.</w:t>
            </w: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5) - Attività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(Massimo n. 2200 battute)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Descrivere sinteticamente l’intervento indicando le attività da realizzare per il raggiungimento dei risultati attesi, specificando per ciascuna: i contenuti, il collegamento con gli obiettivi specifici del progetto e l’eventuale innovatività dell’approcci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o.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Al fine di compilare il cronoprogramma di progetto è opportuno distinguere con un codice numerico ciascuna attività.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i/>
          <w:color w:val="000000"/>
          <w:sz w:val="22"/>
          <w:szCs w:val="22"/>
        </w:rPr>
        <w:lastRenderedPageBreak/>
        <w:t xml:space="preserve">In caso di </w:t>
      </w:r>
      <w:r>
        <w:rPr>
          <w:rFonts w:ascii="Tahoma" w:eastAsia="Tahoma" w:hAnsi="Tahoma" w:cs="Tahoma"/>
          <w:b/>
          <w:i/>
          <w:color w:val="000000"/>
          <w:sz w:val="22"/>
          <w:szCs w:val="22"/>
          <w:u w:val="single"/>
        </w:rPr>
        <w:t>proposta in forma associata</w:t>
      </w: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,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descrivere il ruolo di ciascun ente associato, l’esperienza maturata nel settore di riferimento,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le attività svolte per la realizzazione delle azioni programmate, la tipologia del rapporto con il soggetto proponente (accordo, patto, contratto, ecc.) e l’eventuale quota di cofinanziamento. 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1fob9te" w:colFirst="0" w:colLast="0"/>
      <w:bookmarkEnd w:id="0"/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6) - Cronogramma delle attività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i/>
          <w:color w:val="000000"/>
          <w:sz w:val="22"/>
          <w:szCs w:val="22"/>
          <w:highlight w:val="white"/>
        </w:rPr>
        <w:t xml:space="preserve">termine finale massimo del progetto: giugno 2026 -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avvio del progetto </w:t>
      </w:r>
      <w:r>
        <w:rPr>
          <w:rFonts w:ascii="Tahoma" w:eastAsia="Tahoma" w:hAnsi="Tahoma" w:cs="Tahoma"/>
          <w:i/>
          <w:sz w:val="22"/>
          <w:szCs w:val="22"/>
          <w:highlight w:val="white"/>
        </w:rPr>
        <w:t xml:space="preserve">(v. paragrafo 11 </w:t>
      </w:r>
      <w:proofErr w:type="gramStart"/>
      <w:r>
        <w:rPr>
          <w:rFonts w:ascii="Tahoma" w:eastAsia="Tahoma" w:hAnsi="Tahoma" w:cs="Tahoma"/>
          <w:i/>
          <w:sz w:val="22"/>
          <w:szCs w:val="22"/>
          <w:highlight w:val="white"/>
        </w:rPr>
        <w:t xml:space="preserve">bando)  </w:t>
      </w:r>
      <w:r>
        <w:rPr>
          <w:rFonts w:ascii="Tahoma" w:eastAsia="Tahoma" w:hAnsi="Tahoma" w:cs="Tahoma"/>
          <w:i/>
          <w:sz w:val="22"/>
          <w:szCs w:val="22"/>
        </w:rPr>
        <w:t>-</w:t>
      </w:r>
      <w:proofErr w:type="gramEnd"/>
      <w:r>
        <w:rPr>
          <w:rFonts w:ascii="Tahoma" w:eastAsia="Tahoma" w:hAnsi="Tahoma" w:cs="Tahoma"/>
          <w:i/>
          <w:sz w:val="22"/>
          <w:szCs w:val="22"/>
        </w:rPr>
        <w:t xml:space="preserve"> termine ultimo rendicontazione 45 giorni (v. paragrafo 13 bando</w:t>
      </w:r>
      <w:r>
        <w:rPr>
          <w:rFonts w:ascii="Tahoma" w:eastAsia="Tahoma" w:hAnsi="Tahoma" w:cs="Tahoma"/>
          <w:sz w:val="22"/>
          <w:szCs w:val="22"/>
        </w:rPr>
        <w:t>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tbl>
      <w:tblPr>
        <w:tblStyle w:val="a2"/>
        <w:tblW w:w="51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2023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tbl>
      <w:tblPr>
        <w:tblStyle w:val="a3"/>
        <w:tblW w:w="14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7°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8°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9°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tbl>
      <w:tblPr>
        <w:tblStyle w:val="a4"/>
        <w:tblW w:w="14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7°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8°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9°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lastRenderedPageBreak/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tbl>
      <w:tblPr>
        <w:tblStyle w:val="a5"/>
        <w:tblW w:w="82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</w:tblGrid>
      <w:tr w:rsidR="00DD1F02">
        <w:trPr>
          <w:trHeight w:val="248"/>
        </w:trPr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2026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rPr>
          <w:trHeight w:val="250"/>
        </w:trPr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7) - Platea dei beneficiari e Risultati attesi 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Con riferimento agli obiettivi descritti ai precedenti paragrafi, indicare: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beneficiari degli interventi (specificando tipologia, fascia anagrafica e numero)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6"/>
        <w:tblW w:w="87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225"/>
        <w:gridCol w:w="1559"/>
      </w:tblGrid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Destinatari degli interventi (specificare, omettendo eventuali dati sensibili)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Numero</w:t>
            </w: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le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ragioni per le quali le attività previste dovrebbero migliorarne la situazione;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lastRenderedPageBreak/>
        <w:t>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risultati previsti da un punto di vista quali-quantitativo;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gli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effetti positivi derivanti dalla realizzazione dell’iniziativa progettuale in regime di forma associata.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144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7"/>
      </w:tblGrid>
      <w:tr w:rsidR="00DD1F02">
        <w:trPr>
          <w:jc w:val="center"/>
        </w:trPr>
        <w:tc>
          <w:tcPr>
            <w:tcW w:w="1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 xml:space="preserve">8) -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Piano Economico Finanziario –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Macrovoci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di costo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8"/>
        <w:tblW w:w="144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24"/>
        <w:gridCol w:w="2023"/>
        <w:gridCol w:w="2126"/>
      </w:tblGrid>
      <w:tr w:rsidR="00DD1F02">
        <w:trPr>
          <w:trHeight w:val="283"/>
          <w:jc w:val="center"/>
        </w:trPr>
        <w:tc>
          <w:tcPr>
            <w:tcW w:w="1951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Codice di costo</w:t>
            </w:r>
          </w:p>
        </w:tc>
        <w:tc>
          <w:tcPr>
            <w:tcW w:w="8325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Descrizione voce di costo</w:t>
            </w:r>
          </w:p>
        </w:tc>
        <w:tc>
          <w:tcPr>
            <w:tcW w:w="2023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Importi</w:t>
            </w:r>
          </w:p>
        </w:tc>
        <w:tc>
          <w:tcPr>
            <w:tcW w:w="2126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% su Totale costi </w:t>
            </w: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highlight w:val="white"/>
              </w:rPr>
              <w:t xml:space="preserve">Progettazione 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Costi di realizzazione progetto (riqualificazione), come da punto 4 e come di seguito specificato: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81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B1.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fornitura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ed installazione di giochi inclusivi per persone con disabilità (0-14 anni)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B2.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segnaletica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a servizio di disabili *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B3.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adeguamento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di percorsi pedonali alla normativa sulle barriere architettoniche *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B4.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eliminazione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di dislivelli altimetrici lungo i percorsi pedonali *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B5.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eliminazione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di ostacoli costituenti barriere architettoniche *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B6.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adeguamenti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illuminotecnici della viabilità pedonale *</w:t>
            </w: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B7.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Eventuali costi aggiuntivi 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32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TOTALE COSTI PROGETTO (A+B+C)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8325" w:type="dxa"/>
            <w:tcBorders>
              <w:right w:val="single" w:sz="4" w:space="0" w:color="000000"/>
            </w:tcBorders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COFINANZIAMENTO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325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CONTRIBUTO RICHIESTO </w:t>
            </w:r>
            <w:r>
              <w:rPr>
                <w:rFonts w:eastAsia="Arial"/>
                <w:b/>
                <w:color w:val="000000"/>
                <w:sz w:val="20"/>
                <w:szCs w:val="20"/>
                <w:highlight w:val="white"/>
              </w:rPr>
              <w:t>(massimo 50.000,00 euro su spesa minima 10.000,00 euro)</w:t>
            </w:r>
          </w:p>
        </w:tc>
        <w:tc>
          <w:tcPr>
            <w:tcW w:w="2023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  <w:jc w:val="center"/>
        </w:trPr>
        <w:tc>
          <w:tcPr>
            <w:tcW w:w="1951" w:type="dxa"/>
            <w:tcBorders>
              <w:right w:val="single" w:sz="4" w:space="0" w:color="000000"/>
            </w:tcBorders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325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TOTALE COSTI PROGETTO (E+F) che deve essere uguale a (D)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DD1F02" w:rsidRDefault="007B0CF6">
      <w:pPr>
        <w:widowControl w:val="0"/>
        <w:ind w:left="0" w:hanging="2"/>
        <w:jc w:val="both"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t>*tali interventi devono necessariamente risultare funzionali alla completa fruibilità ed efficacia delle forniture di cui al punto B1.</w:t>
      </w:r>
    </w:p>
    <w:p w:rsidR="00DD1F02" w:rsidRDefault="00DD1F02">
      <w:pPr>
        <w:widowControl w:val="0"/>
        <w:ind w:left="0" w:hanging="2"/>
        <w:jc w:val="both"/>
        <w:rPr>
          <w:rFonts w:ascii="Arimo" w:eastAsia="Arimo" w:hAnsi="Arimo" w:cs="Arimo"/>
          <w:sz w:val="16"/>
          <w:szCs w:val="16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Allo scopo, preventivo la spesa complessiva da sostenere per forniture con posa lavori in euro ______</w:t>
      </w:r>
      <w:proofErr w:type="gramStart"/>
      <w:r>
        <w:rPr>
          <w:rFonts w:eastAsia="Arial"/>
          <w:color w:val="000000"/>
          <w:sz w:val="22"/>
          <w:szCs w:val="22"/>
        </w:rPr>
        <w:t>_ ,</w:t>
      </w:r>
      <w:proofErr w:type="gramEnd"/>
      <w:r>
        <w:rPr>
          <w:rFonts w:eastAsia="Arial"/>
          <w:color w:val="000000"/>
          <w:sz w:val="22"/>
          <w:szCs w:val="22"/>
        </w:rPr>
        <w:t xml:space="preserve"> oltre a _________ euro per oneri della sicurezza non soggetti a ribasso e a ____________ euro per IVA quest’ultima costo da sostenere, per un totale di</w:t>
      </w:r>
      <w:r>
        <w:rPr>
          <w:rFonts w:eastAsia="Arial"/>
          <w:color w:val="000000"/>
          <w:sz w:val="22"/>
          <w:szCs w:val="22"/>
        </w:rPr>
        <w:t xml:space="preserve"> ______________ euro.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Si allegano le schede dati anagrafici e posizione fiscale del soggetto proponente o, in caso di istanza in forma associata, dall’ente capofila.</w:t>
      </w:r>
    </w:p>
    <w:p w:rsidR="00DD1F02" w:rsidRDefault="00DD1F02">
      <w:pPr>
        <w:spacing w:line="276" w:lineRule="auto"/>
        <w:ind w:left="0" w:hanging="2"/>
        <w:jc w:val="both"/>
        <w:rPr>
          <w:rFonts w:eastAsia="Arial"/>
          <w:sz w:val="22"/>
          <w:szCs w:val="22"/>
        </w:rPr>
      </w:pPr>
    </w:p>
    <w:p w:rsidR="00DD1F02" w:rsidRDefault="007B0CF6">
      <w:pPr>
        <w:spacing w:line="276" w:lineRule="auto"/>
        <w:ind w:left="0" w:hanging="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Il richiedente si impegna per effetto della presente domanda a restituire ogni somma ric</w:t>
      </w:r>
      <w:r>
        <w:rPr>
          <w:rFonts w:eastAsia="Arial"/>
          <w:sz w:val="22"/>
          <w:szCs w:val="22"/>
        </w:rPr>
        <w:t>evuta dalla Regione del Veneto e non legittimamente rendicontata alla stessa Regione.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La presente dichiarazione è stata sottoscritta dal soggetto proponente 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16"/>
          <w:szCs w:val="16"/>
        </w:rPr>
      </w:pPr>
      <w:proofErr w:type="gramStart"/>
      <w:r>
        <w:rPr>
          <w:rFonts w:eastAsia="Arial"/>
          <w:b/>
          <w:color w:val="000000"/>
        </w:rPr>
        <w:t>con</w:t>
      </w:r>
      <w:proofErr w:type="gramEnd"/>
      <w:r>
        <w:rPr>
          <w:rFonts w:eastAsia="Arial"/>
          <w:b/>
          <w:color w:val="000000"/>
        </w:rPr>
        <w:t xml:space="preserve"> firma digitale ai sensi l'art. 20 del Codice dell'Amministrazione Digitale (CAD) d.lgs. n. 82/2005.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bookmarkStart w:id="1" w:name="_heading=h.30j0zll" w:colFirst="0" w:colLast="0"/>
      <w:bookmarkEnd w:id="1"/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AVVISO PUBBLICO PER IL FINANZIAMENTO DI INIZIATIVE E PROGETTI AFFERENTI IL FONDO PER L’INCLUSIONE DELLE PERSONE CON DISABILITÀ DI CUI ALL’ARTICOLO 34, COMMA 1 DEL D. L. 22 MARZO 2021, n. 41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LINEA B - PROGETTO E BUDGET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1) - Linee di intervento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</w:t>
      </w: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[  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] Linea B:</w:t>
      </w:r>
      <w:r>
        <w:rPr>
          <w:rFonts w:eastAsia="Arial"/>
          <w:color w:val="000000"/>
          <w:sz w:val="22"/>
          <w:szCs w:val="22"/>
        </w:rPr>
        <w:t xml:space="preserve"> NOLEGGIO DI ATTREZZATURE E MEZZI DI TRASPORTO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2) – Durata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9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D1F02">
        <w:trPr>
          <w:trHeight w:val="39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lastRenderedPageBreak/>
              <w:t>Indicare la durata in mesi (termine massimo giugno 2026) - la durata decorre dalla comunicazione di avvio dell’attività</w:t>
            </w:r>
          </w:p>
        </w:tc>
      </w:tr>
      <w:tr w:rsidR="00DD1F0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highlight w:val="yellow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ahoma" w:eastAsia="Tahoma" w:hAnsi="Tahoma" w:cs="Tahoma"/>
          <w:color w:val="FF0000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3)-</w:t>
      </w:r>
      <w:proofErr w:type="gram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Descrizione dell’iniziativa/progetto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Esporre sinteticamente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massimo n. 2200 battute): 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3.1. Esigenze e bisogni individuati e rilevati a livello della realtà territoriale coinvolta</w:t>
      </w:r>
    </w:p>
    <w:p w:rsidR="00DD1F02" w:rsidRDefault="00DD1F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a"/>
        <w:tblW w:w="993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DD1F02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3.2. Caratteristiche del progetto (vedi griglia di valutazione di cui al paragrafo 9 del bando)</w:t>
            </w:r>
          </w:p>
        </w:tc>
      </w:tr>
      <w:tr w:rsidR="00DD1F02">
        <w:trPr>
          <w:trHeight w:val="3524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Indicare con una x la metodologia dell’intervento proposto.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progettazione in forma associata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con quanti/quali soggetti:________________________________________________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co-finanziamenti previsti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(%)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 _________________________________________________________________</w:t>
            </w:r>
          </w:p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[_] concessione in comodato d’uso gratuito a società s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portive dilettantistiche che abbiano quale fine statutario anche la promozione dello sport inclusivo o l'avviamento alla pratica sportiva delle persone con disabilità oppure che, in alternativa, possano documentare di svolgere tali attività pur se non espr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essamente indicate nello statuto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specificare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_____________________________________________________________________</w:t>
            </w:r>
          </w:p>
          <w:p w:rsidR="00DD1F02" w:rsidRDefault="007B0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nel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caso allegare copia dello statuto della società o alternativa documentazione comprovante le finalità - v. paragrafo 11 del Bando)</w:t>
            </w: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 xml:space="preserve">4) - Attività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(Massimo n. 2200 battute)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Indicare le attività da realizzare per il raggiungimento dei risultati attesi, specificando per ciascuna: i contenuti, l’effettivo ambito territoriale nel territorio comunale proprio e il collegamento con gli obiettivi specifici del progetto.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Al fine di co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mpilare il cronoprogramma di progetto è opportuno distinguere con un codice numerico ciascuna attività.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In caso di </w:t>
      </w:r>
      <w:r>
        <w:rPr>
          <w:rFonts w:ascii="Tahoma" w:eastAsia="Tahoma" w:hAnsi="Tahoma" w:cs="Tahoma"/>
          <w:b/>
          <w:i/>
          <w:color w:val="000000"/>
          <w:sz w:val="22"/>
          <w:szCs w:val="22"/>
          <w:u w:val="single"/>
        </w:rPr>
        <w:t>proposta in forma associata</w:t>
      </w: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 xml:space="preserve">,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descrivere il ruolo di ciascun ente associato, le attività svolte per la realizzazione delle azioni programmate, la tipologia del rapporto con il soggetto proponente (accordo, patto, contratto, ecc.) e l’eventuale quota di cofinanziamento. 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5) - Cronogramma delle attività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(</w:t>
      </w: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  <w:highlight w:val="white"/>
        </w:rPr>
        <w:t>termine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  <w:highlight w:val="white"/>
        </w:rPr>
        <w:t xml:space="preserve"> finale massimo del progetto: giugno 2026 - il progetto ha inizio dalla comunicazione di avvio dell’attività (</w:t>
      </w:r>
      <w:r>
        <w:rPr>
          <w:rFonts w:ascii="Tahoma" w:eastAsia="Tahoma" w:hAnsi="Tahoma" w:cs="Tahoma"/>
          <w:i/>
          <w:sz w:val="22"/>
          <w:szCs w:val="22"/>
          <w:highlight w:val="white"/>
        </w:rPr>
        <w:t xml:space="preserve">v. paragrafo 11 bando) </w:t>
      </w:r>
      <w:r>
        <w:rPr>
          <w:rFonts w:ascii="Tahoma" w:eastAsia="Tahoma" w:hAnsi="Tahoma" w:cs="Tahoma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- termine ultimo rendicontazione 45 giorni (v. paragrafo 13 bando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tbl>
      <w:tblPr>
        <w:tblStyle w:val="ab"/>
        <w:tblW w:w="51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 2023</w:t>
            </w:r>
            <w:proofErr w:type="gramEnd"/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tbl>
      <w:tblPr>
        <w:tblStyle w:val="ac"/>
        <w:tblW w:w="14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 2024</w:t>
            </w:r>
            <w:proofErr w:type="gramEnd"/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lastRenderedPageBreak/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7°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8°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9°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d"/>
        <w:tblW w:w="14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60"/>
      </w:tblGrid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7°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8°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9°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10°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11°</w:t>
            </w:r>
          </w:p>
        </w:tc>
        <w:tc>
          <w:tcPr>
            <w:tcW w:w="1060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12°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60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highlight w:val="yellow"/>
        </w:rPr>
      </w:pPr>
    </w:p>
    <w:tbl>
      <w:tblPr>
        <w:tblStyle w:val="ae"/>
        <w:tblW w:w="82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55"/>
        <w:gridCol w:w="1058"/>
        <w:gridCol w:w="1057"/>
        <w:gridCol w:w="1057"/>
        <w:gridCol w:w="1057"/>
        <w:gridCol w:w="1057"/>
      </w:tblGrid>
      <w:tr w:rsidR="00DD1F02">
        <w:trPr>
          <w:trHeight w:val="248"/>
        </w:trPr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Anno 2026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Mese</w:t>
            </w:r>
          </w:p>
        </w:tc>
        <w:tc>
          <w:tcPr>
            <w:tcW w:w="1055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1°</w:t>
            </w:r>
          </w:p>
        </w:tc>
        <w:tc>
          <w:tcPr>
            <w:tcW w:w="1058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2°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3°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4°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5°</w:t>
            </w:r>
          </w:p>
        </w:tc>
        <w:tc>
          <w:tcPr>
            <w:tcW w:w="10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6°</w:t>
            </w: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  <w:tr w:rsidR="00DD1F02">
        <w:tc>
          <w:tcPr>
            <w:tcW w:w="1957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055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8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057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6) - Platea dei beneficiari e Risultati attesi 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Con riferimento agli obiettivi descritti ai precedenti paragrafi, indicare: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beneficiari degli interventi (specificando tipologia, fascia anagrafica e numero)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"/>
        <w:tblW w:w="87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225"/>
        <w:gridCol w:w="1559"/>
      </w:tblGrid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lastRenderedPageBreak/>
              <w:t>Destinatari degli interventi (specificare, omettendo eventuali dati sensibili)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Numero</w:t>
            </w: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D1F0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le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ragioni per le quali le attività previste dovrebbero migliorarne la situazione;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risultati previsti da un punto di vista quali-quantitativo;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gli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effetti positivi derivanti dalla realizzazione dell’iniziativa progettuale (anche in regime di forma associata);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0"/>
        <w:tblW w:w="144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7"/>
      </w:tblGrid>
      <w:tr w:rsidR="00DD1F02">
        <w:trPr>
          <w:trHeight w:val="303"/>
          <w:jc w:val="center"/>
        </w:trPr>
        <w:tc>
          <w:tcPr>
            <w:tcW w:w="1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02" w:rsidRDefault="00DD1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****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7) - Piano Economico Finanziario – </w:t>
      </w:r>
      <w:proofErr w:type="spellStart"/>
      <w:r>
        <w:rPr>
          <w:rFonts w:ascii="Tahoma" w:eastAsia="Tahoma" w:hAnsi="Tahoma" w:cs="Tahoma"/>
          <w:b/>
          <w:color w:val="000000"/>
          <w:sz w:val="22"/>
          <w:szCs w:val="22"/>
        </w:rPr>
        <w:t>Macrovoci</w:t>
      </w:r>
      <w:proofErr w:type="spellEnd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di costo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f1"/>
        <w:tblW w:w="14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2"/>
        <w:gridCol w:w="2126"/>
        <w:gridCol w:w="2126"/>
      </w:tblGrid>
      <w:tr w:rsidR="00DD1F02">
        <w:trPr>
          <w:trHeight w:val="283"/>
        </w:trPr>
        <w:tc>
          <w:tcPr>
            <w:tcW w:w="1951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CODICE DI COSTO</w:t>
            </w:r>
          </w:p>
        </w:tc>
        <w:tc>
          <w:tcPr>
            <w:tcW w:w="8222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DESCRIZIONE VOCE DI COSTO</w:t>
            </w:r>
          </w:p>
        </w:tc>
        <w:tc>
          <w:tcPr>
            <w:tcW w:w="2126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Importi</w:t>
            </w:r>
          </w:p>
        </w:tc>
        <w:tc>
          <w:tcPr>
            <w:tcW w:w="2126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% su Totale costi </w:t>
            </w:r>
          </w:p>
        </w:tc>
      </w:tr>
      <w:tr w:rsidR="00DD1F02">
        <w:trPr>
          <w:trHeight w:val="397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222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Costi di noleggio</w:t>
            </w:r>
          </w:p>
        </w:tc>
        <w:tc>
          <w:tcPr>
            <w:tcW w:w="2126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866"/>
              </w:tabs>
              <w:spacing w:after="200" w:line="276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ab/>
              <w:t>B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Eventuali costi aggiuntivi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222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TOTALE COSTI REALIZZAZIONE PROGETTO DI NOLEGGIO (A+B)</w:t>
            </w: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222" w:type="dxa"/>
            <w:tcBorders>
              <w:right w:val="single" w:sz="4" w:space="0" w:color="000000"/>
            </w:tcBorders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COFINANZIAMENTO</w:t>
            </w: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397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8222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CONTRIBUTO RICHIESTO (massimo 30.000,00 euro)</w:t>
            </w: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D1F02">
        <w:trPr>
          <w:trHeight w:val="730"/>
        </w:trPr>
        <w:tc>
          <w:tcPr>
            <w:tcW w:w="1951" w:type="dxa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8222" w:type="dxa"/>
            <w:vAlign w:val="center"/>
          </w:tcPr>
          <w:p w:rsidR="00DD1F02" w:rsidRDefault="007B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TOTALE COSTI PROGETTO (D+E) che deve essere uguale a (C) </w:t>
            </w: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1F02" w:rsidRDefault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sz w:val="22"/>
          <w:szCs w:val="22"/>
        </w:rPr>
      </w:pPr>
    </w:p>
    <w:p w:rsidR="00DD1F02" w:rsidRDefault="007B0CF6">
      <w:pPr>
        <w:spacing w:line="276" w:lineRule="auto"/>
        <w:ind w:left="0" w:hanging="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Si allegano le schede dati anagrafici e posizione fiscale del soggetto proponente o, in caso di istanza in forma associata, dall’ente capofila.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t>Il richiedente si impegna per effetto della presente domanda a restituire ogni somma ricevuta dalla Regione del</w:t>
      </w:r>
      <w:r>
        <w:rPr>
          <w:rFonts w:eastAsia="Arial"/>
          <w:sz w:val="22"/>
          <w:szCs w:val="22"/>
        </w:rPr>
        <w:t xml:space="preserve"> Veneto e non legittimamente rendicontata alla stessa Regione.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La presente dichiarazione è stata sottoscritta dal soggetto proponente </w:t>
      </w:r>
    </w:p>
    <w:p w:rsidR="00DD1F02" w:rsidRDefault="007B0C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16"/>
          <w:szCs w:val="16"/>
        </w:rPr>
      </w:pPr>
      <w:proofErr w:type="gramStart"/>
      <w:r>
        <w:rPr>
          <w:rFonts w:eastAsia="Arial"/>
          <w:b/>
          <w:color w:val="000000"/>
        </w:rPr>
        <w:t>con</w:t>
      </w:r>
      <w:proofErr w:type="gramEnd"/>
      <w:r>
        <w:rPr>
          <w:rFonts w:eastAsia="Arial"/>
          <w:b/>
          <w:color w:val="000000"/>
        </w:rPr>
        <w:t xml:space="preserve"> firma digitale ai sensi l'art. 20 del Codice dell'Amministrazione Digitale (CAD) d.lgs. n. 82/2005.</w:t>
      </w:r>
    </w:p>
    <w:p w:rsidR="00DD1F02" w:rsidRDefault="00DD1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D1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0CF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B0C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DD1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7B0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DD1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0CF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B0C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DD1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DD1F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f3"/>
      <w:tblW w:w="13678" w:type="dxa"/>
      <w:tblInd w:w="0" w:type="dxa"/>
      <w:tblLayout w:type="fixed"/>
      <w:tblLook w:val="0000" w:firstRow="0" w:lastRow="0" w:firstColumn="0" w:lastColumn="0" w:noHBand="0" w:noVBand="0"/>
    </w:tblPr>
    <w:tblGrid>
      <w:gridCol w:w="13678"/>
    </w:tblGrid>
    <w:tr w:rsidR="00DD1F02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DD1F02" w:rsidRDefault="007B0CF6" w:rsidP="00406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C al Decreto n.    </w:t>
          </w:r>
          <w:r w:rsidR="00406BA5">
            <w:rPr>
              <w:rFonts w:ascii="Times New Roman" w:hAnsi="Times New Roman" w:cs="Times New Roman"/>
              <w:color w:val="000000"/>
              <w:sz w:val="32"/>
              <w:szCs w:val="32"/>
            </w:rPr>
            <w:t>39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del       </w:t>
          </w:r>
          <w:r w:rsidR="00406BA5">
            <w:rPr>
              <w:rFonts w:ascii="Times New Roman" w:hAnsi="Times New Roman" w:cs="Times New Roman"/>
              <w:color w:val="000000"/>
              <w:sz w:val="32"/>
              <w:szCs w:val="32"/>
            </w:rPr>
            <w:t>14/09/2023</w:t>
          </w:r>
          <w:bookmarkStart w:id="2" w:name="_GoBack"/>
          <w:bookmarkEnd w:id="2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406BA5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406BA5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13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DD1F02" w:rsidRDefault="00DD1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02" w:rsidRDefault="00DD1F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f2"/>
      <w:tblW w:w="14671" w:type="dxa"/>
      <w:tblInd w:w="-70" w:type="dxa"/>
      <w:tblLayout w:type="fixed"/>
      <w:tblLook w:val="0000" w:firstRow="0" w:lastRow="0" w:firstColumn="0" w:lastColumn="0" w:noHBand="0" w:noVBand="0"/>
    </w:tblPr>
    <w:tblGrid>
      <w:gridCol w:w="14671"/>
    </w:tblGrid>
    <w:tr w:rsidR="00DD1F02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DD1F02" w:rsidRDefault="007B0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D1F02" w:rsidRDefault="007B0C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</w:t>
          </w:r>
          <w:proofErr w:type="gram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</w:t>
          </w:r>
          <w:proofErr w:type="gram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regionale</w:t>
          </w:r>
        </w:p>
        <w:p w:rsidR="00DD1F02" w:rsidRDefault="00DD1F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DD1F02" w:rsidRDefault="007B0CF6" w:rsidP="00406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</w:t>
          </w:r>
          <w:r w:rsidR="00406BA5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llegato  C</w:t>
          </w:r>
          <w:proofErr w:type="gramEnd"/>
          <w:r w:rsidR="00406BA5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al Decreto n.    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</w:t>
          </w:r>
          <w:r w:rsidR="00406BA5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39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del     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</w:t>
          </w:r>
          <w:r w:rsidR="00406BA5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14/9/2023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      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406BA5"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406BA5"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13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DD1F02" w:rsidRDefault="00DD1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0ED"/>
    <w:multiLevelType w:val="multilevel"/>
    <w:tmpl w:val="7D964330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 w15:restartNumberingAfterBreak="0">
    <w:nsid w:val="69662F92"/>
    <w:multiLevelType w:val="multilevel"/>
    <w:tmpl w:val="6168706A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2"/>
    <w:rsid w:val="00406BA5"/>
    <w:rsid w:val="007B0CF6"/>
    <w:rsid w:val="00D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0BC360-CE85-486D-82CD-91F3FB84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autoSpaceDN w:val="0"/>
      <w:spacing w:before="200" w:after="40"/>
      <w:textDirection w:val="lrTb"/>
      <w:textAlignment w:val="baseline"/>
      <w:outlineLvl w:val="5"/>
    </w:pPr>
    <w:rPr>
      <w:rFonts w:ascii="Times New Roman" w:hAnsi="Times New Roman" w:cs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N w:val="0"/>
      <w:jc w:val="center"/>
      <w:textDirection w:val="lrTb"/>
      <w:textAlignment w:val="baseline"/>
    </w:pPr>
    <w:rPr>
      <w:rFonts w:ascii="Times New Roman" w:hAnsi="Times New Roman" w:cs="Times New Roman"/>
      <w:b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Corpodeltesto">
    <w:name w:val="Corpo testo;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b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U">
    <w:name w:val="SU"/>
    <w:basedOn w:val="Normale"/>
    <w:pPr>
      <w:autoSpaceDN w:val="0"/>
      <w:spacing w:after="120"/>
      <w:jc w:val="both"/>
      <w:textDirection w:val="lrTb"/>
      <w:textAlignment w:val="baseline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pPr>
      <w:autoSpaceDN w:val="0"/>
      <w:textDirection w:val="lrTb"/>
      <w:textAlignment w:val="baseline"/>
    </w:pPr>
    <w:rPr>
      <w:rFonts w:ascii="Times New Roman" w:hAnsi="Times New Roman" w:cs="Times New Roman"/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customStyle="1" w:styleId="usoboll1">
    <w:name w:val="usoboll1"/>
    <w:basedOn w:val="Normale"/>
    <w:pPr>
      <w:widowControl w:val="0"/>
      <w:autoSpaceDN w:val="0"/>
      <w:spacing w:line="482" w:lineRule="atLeast"/>
      <w:jc w:val="both"/>
      <w:textDirection w:val="lrTb"/>
      <w:textAlignment w:val="baseline"/>
    </w:pPr>
    <w:rPr>
      <w:rFonts w:ascii="Times New Roman" w:hAnsi="Times New Roman" w:cs="Times New Roman"/>
    </w:rPr>
  </w:style>
  <w:style w:type="paragraph" w:styleId="Testofumetto">
    <w:name w:val="Balloon Text"/>
    <w:basedOn w:val="Normale"/>
    <w:pPr>
      <w:autoSpaceDN w:val="0"/>
      <w:textDirection w:val="lrTb"/>
      <w:textAlignment w:val="baseline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temabstract">
    <w:name w:val="itemabstract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autoSpaceDN w:val="0"/>
      <w:ind w:left="720"/>
      <w:contextualSpacing/>
      <w:textDirection w:val="lrTb"/>
      <w:textAlignment w:val="baseline"/>
    </w:pPr>
    <w:rPr>
      <w:rFonts w:ascii="Times New Roman" w:hAnsi="Times New Roman" w:cs="Times New Roman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pPr>
      <w:autoSpaceDN w:val="0"/>
      <w:textDirection w:val="lrTb"/>
      <w:textAlignment w:val="baseline"/>
    </w:pPr>
    <w:rPr>
      <w:rFonts w:ascii="Times New Roman" w:hAnsi="Times New Roman" w:cs="Times New Roman"/>
      <w:sz w:val="20"/>
    </w:rPr>
  </w:style>
  <w:style w:type="character" w:customStyle="1" w:styleId="TestocommentoCarattere">
    <w:name w:val="Testo commento Carattere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1E+yQtDVwqCDSBY655zNbQswf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yCWguMWZvYjl0ZTIJaC4zMGowemxsOAByITFtaVRrUGxpcXo3ckhHWUhQX3pvMjFpNUF4bTJ0RlFs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maria-pastrello</dc:creator>
  <cp:lastModifiedBy>Eleonora Rivaletto</cp:lastModifiedBy>
  <cp:revision>3</cp:revision>
  <cp:lastPrinted>2023-09-14T09:48:00Z</cp:lastPrinted>
  <dcterms:created xsi:type="dcterms:W3CDTF">2023-06-14T12:56:00Z</dcterms:created>
  <dcterms:modified xsi:type="dcterms:W3CDTF">2023-09-14T09:49:00Z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